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3280" w14:textId="77777777" w:rsidR="00B31060" w:rsidRPr="00B31060" w:rsidRDefault="00277942">
      <w:pPr>
        <w:rPr>
          <w:rFonts w:ascii="Times New Roman" w:hAnsi="Times New Roman" w:cs="Times New Roman"/>
        </w:rPr>
      </w:pPr>
      <w:r w:rsidRPr="00B31060">
        <w:rPr>
          <w:rFonts w:ascii="Times New Roman" w:hAnsi="Times New Roman" w:cs="Times New Roman"/>
        </w:rPr>
        <w:t xml:space="preserve">Precision Medicine: </w:t>
      </w:r>
    </w:p>
    <w:p w14:paraId="1F29DED0" w14:textId="4C190EBA" w:rsidR="00B31060" w:rsidRDefault="00277942">
      <w:pPr>
        <w:rPr>
          <w:rFonts w:ascii="Times New Roman" w:hAnsi="Times New Roman" w:cs="Times New Roman"/>
        </w:rPr>
      </w:pPr>
      <w:r w:rsidRPr="00B31060">
        <w:rPr>
          <w:rFonts w:ascii="Times New Roman" w:hAnsi="Times New Roman" w:cs="Times New Roman"/>
        </w:rPr>
        <w:t>Multi-omics profiling</w:t>
      </w:r>
      <w:r w:rsidR="00F11856">
        <w:rPr>
          <w:rFonts w:ascii="Times New Roman" w:hAnsi="Times New Roman" w:cs="Times New Roman"/>
        </w:rPr>
        <w:t>:</w:t>
      </w:r>
    </w:p>
    <w:p w14:paraId="447AA1AE" w14:textId="622B6C77" w:rsidR="005D40B0" w:rsidRPr="00B31060" w:rsidRDefault="00EE0FB8">
      <w:pPr>
        <w:rPr>
          <w:rFonts w:ascii="Times New Roman" w:hAnsi="Times New Roman" w:cs="Times New Roman"/>
        </w:rPr>
      </w:pPr>
      <w:r>
        <w:rPr>
          <w:rFonts w:ascii="Times New Roman" w:hAnsi="Times New Roman" w:cs="Times New Roman"/>
        </w:rPr>
        <w:t xml:space="preserve">Our world has seen a steady rise in both non-infectious and infectious chronic diseases. Therefore, it is necessary to research a cross-disciplinary approach to understand and treat disease. Current medical care often follows the biomedical model, which focuses on treatment after people become patients, rather than taking action to prevent illness. This has lead to high costs in treating chronic and late-stage diseases, and also neglects the social determinants of health, and influence of genetics, environment, and lifestyle factors, which limits the number of people that can benefit from interventions. To combat this, the development of </w:t>
      </w:r>
      <w:proofErr w:type="spellStart"/>
      <w:r>
        <w:rPr>
          <w:rFonts w:ascii="Times New Roman" w:hAnsi="Times New Roman" w:cs="Times New Roman"/>
        </w:rPr>
        <w:t>omic</w:t>
      </w:r>
      <w:proofErr w:type="spellEnd"/>
      <w:r>
        <w:rPr>
          <w:rFonts w:ascii="Times New Roman" w:hAnsi="Times New Roman" w:cs="Times New Roman"/>
        </w:rPr>
        <w:t xml:space="preserve"> techniques, which are the comprehensive assessment of different classes of biological molecules, such as RNA or metabolites</w:t>
      </w:r>
      <w:r w:rsidR="00464B6B">
        <w:rPr>
          <w:rFonts w:ascii="Times New Roman" w:hAnsi="Times New Roman" w:cs="Times New Roman"/>
        </w:rPr>
        <w:t xml:space="preserve">, have revolutionized modern medicine by advancing our understanding of </w:t>
      </w:r>
      <w:proofErr w:type="spellStart"/>
      <w:r w:rsidR="00464B6B">
        <w:rPr>
          <w:rFonts w:ascii="Times New Roman" w:hAnsi="Times New Roman" w:cs="Times New Roman"/>
        </w:rPr>
        <w:t>of</w:t>
      </w:r>
      <w:proofErr w:type="spellEnd"/>
      <w:r w:rsidR="00464B6B">
        <w:rPr>
          <w:rFonts w:ascii="Times New Roman" w:hAnsi="Times New Roman" w:cs="Times New Roman"/>
        </w:rPr>
        <w:t xml:space="preserve"> molecular complexity in health and disease. Individual omics </w:t>
      </w:r>
      <w:r w:rsidR="005D40B0">
        <w:rPr>
          <w:rFonts w:ascii="Times New Roman" w:hAnsi="Times New Roman" w:cs="Times New Roman"/>
        </w:rPr>
        <w:t>data for only one type of biology is often more correlative in nature, and fails to capture the complexity of molecular events</w:t>
      </w:r>
      <w:r w:rsidR="00277FBB">
        <w:rPr>
          <w:rFonts w:ascii="Times New Roman" w:hAnsi="Times New Roman" w:cs="Times New Roman"/>
        </w:rPr>
        <w:t xml:space="preserve">. </w:t>
      </w:r>
      <w:r w:rsidR="005D40B0">
        <w:rPr>
          <w:rFonts w:ascii="Times New Roman" w:hAnsi="Times New Roman" w:cs="Times New Roman"/>
        </w:rPr>
        <w:t>Multi-omics are critical in predicting disease risk, disease subtyping and classification, biomarker discovery, deriving biological insights, and stratifying patients for therapy</w:t>
      </w:r>
      <w:r w:rsidR="00277FBB">
        <w:rPr>
          <w:rFonts w:ascii="Times New Roman" w:hAnsi="Times New Roman" w:cs="Times New Roman"/>
        </w:rPr>
        <w:t xml:space="preserve"> (Babu and Snyder, 2023).</w:t>
      </w:r>
    </w:p>
    <w:p w14:paraId="11BE137B" w14:textId="3E4CEBA1" w:rsidR="00B31060" w:rsidRDefault="00B31060">
      <w:pPr>
        <w:rPr>
          <w:rFonts w:ascii="Times New Roman" w:hAnsi="Times New Roman" w:cs="Times New Roman"/>
        </w:rPr>
      </w:pPr>
      <w:r w:rsidRPr="00B31060">
        <w:rPr>
          <w:rFonts w:ascii="Times New Roman" w:hAnsi="Times New Roman" w:cs="Times New Roman"/>
        </w:rPr>
        <w:t>B</w:t>
      </w:r>
      <w:r w:rsidR="00277942" w:rsidRPr="00B31060">
        <w:rPr>
          <w:rFonts w:ascii="Times New Roman" w:hAnsi="Times New Roman" w:cs="Times New Roman"/>
        </w:rPr>
        <w:t>iomarker discovery</w:t>
      </w:r>
      <w:r w:rsidR="00BB508C">
        <w:rPr>
          <w:rFonts w:ascii="Times New Roman" w:hAnsi="Times New Roman" w:cs="Times New Roman"/>
        </w:rPr>
        <w:t>:</w:t>
      </w:r>
    </w:p>
    <w:p w14:paraId="2508ADE1" w14:textId="164D8B85" w:rsidR="00AE3838" w:rsidRPr="00B31060" w:rsidRDefault="00AE3838">
      <w:pPr>
        <w:rPr>
          <w:rFonts w:ascii="Times New Roman" w:hAnsi="Times New Roman" w:cs="Times New Roman"/>
        </w:rPr>
      </w:pPr>
      <w:r>
        <w:rPr>
          <w:rFonts w:ascii="Times New Roman" w:hAnsi="Times New Roman" w:cs="Times New Roman"/>
        </w:rPr>
        <w:t>Biomarkers have been essential in the diagnosis, staging, prognosis, and monitoring of disease progression, in addition to monitoring clinical responses to a therapeutic intervention and the development and delivery of personalized treatments to reduce attrition in clinical trials. Biomarkers assess clinical, physiological, biochemical, developmental, morphological, and molecular measures</w:t>
      </w:r>
      <w:r w:rsidR="00B1671D">
        <w:rPr>
          <w:rFonts w:ascii="Times New Roman" w:hAnsi="Times New Roman" w:cs="Times New Roman"/>
        </w:rPr>
        <w:t xml:space="preserve"> (Ilyin, Belkowski, and Plata-Salam</w:t>
      </w:r>
      <w:r w:rsidR="00D92C78">
        <w:rPr>
          <w:rFonts w:ascii="Times New Roman" w:hAnsi="Times New Roman" w:cs="Times New Roman"/>
        </w:rPr>
        <w:t>á</w:t>
      </w:r>
      <w:r w:rsidR="00B1671D">
        <w:rPr>
          <w:rFonts w:ascii="Times New Roman" w:hAnsi="Times New Roman" w:cs="Times New Roman"/>
        </w:rPr>
        <w:t>n</w:t>
      </w:r>
      <w:r w:rsidR="001253C2">
        <w:rPr>
          <w:rFonts w:ascii="Times New Roman" w:hAnsi="Times New Roman" w:cs="Times New Roman"/>
        </w:rPr>
        <w:t>, 2004</w:t>
      </w:r>
      <w:r w:rsidR="00B1671D">
        <w:rPr>
          <w:rFonts w:ascii="Times New Roman" w:hAnsi="Times New Roman" w:cs="Times New Roman"/>
        </w:rPr>
        <w:t>)</w:t>
      </w:r>
      <w:r w:rsidR="00D92C78">
        <w:rPr>
          <w:rFonts w:ascii="Times New Roman" w:hAnsi="Times New Roman" w:cs="Times New Roman"/>
        </w:rPr>
        <w:t>.</w:t>
      </w:r>
      <w:r w:rsidR="0005031B">
        <w:rPr>
          <w:rFonts w:ascii="Times New Roman" w:hAnsi="Times New Roman" w:cs="Times New Roman"/>
        </w:rPr>
        <w:t xml:space="preserve"> </w:t>
      </w:r>
    </w:p>
    <w:p w14:paraId="61138C0B" w14:textId="1F14F125" w:rsidR="00B31060" w:rsidRDefault="00B31060">
      <w:pPr>
        <w:rPr>
          <w:rFonts w:ascii="Times New Roman" w:hAnsi="Times New Roman" w:cs="Times New Roman"/>
        </w:rPr>
      </w:pPr>
      <w:r w:rsidRPr="00B31060">
        <w:rPr>
          <w:rFonts w:ascii="Times New Roman" w:hAnsi="Times New Roman" w:cs="Times New Roman"/>
        </w:rPr>
        <w:t>C</w:t>
      </w:r>
      <w:r w:rsidR="00277942" w:rsidRPr="00B31060">
        <w:rPr>
          <w:rFonts w:ascii="Times New Roman" w:hAnsi="Times New Roman" w:cs="Times New Roman"/>
        </w:rPr>
        <w:t>ompanion diagnostic</w:t>
      </w:r>
      <w:r w:rsidR="00BB508C">
        <w:rPr>
          <w:rFonts w:ascii="Times New Roman" w:hAnsi="Times New Roman" w:cs="Times New Roman"/>
        </w:rPr>
        <w:t>s:</w:t>
      </w:r>
    </w:p>
    <w:p w14:paraId="46DB34A9" w14:textId="021B5099" w:rsidR="005E7E11" w:rsidRPr="00B31060" w:rsidRDefault="005E7E11">
      <w:pPr>
        <w:rPr>
          <w:rFonts w:ascii="Times New Roman" w:hAnsi="Times New Roman" w:cs="Times New Roman"/>
        </w:rPr>
      </w:pPr>
      <w:r>
        <w:rPr>
          <w:rFonts w:ascii="Times New Roman" w:hAnsi="Times New Roman" w:cs="Times New Roman"/>
        </w:rPr>
        <w:t>Considered an indispensable part of personalized medicine, is companion diagnostics.</w:t>
      </w:r>
      <w:r w:rsidR="009C0EE8">
        <w:rPr>
          <w:rFonts w:ascii="Times New Roman" w:hAnsi="Times New Roman" w:cs="Times New Roman"/>
        </w:rPr>
        <w:t xml:space="preserve"> Individualized and targeted treatment requires the assessment of potential therapeutic targets to direct patients to effective treatments. A closely related need is the ability to measure the effect of the drug</w:t>
      </w:r>
      <w:r w:rsidR="003D7380">
        <w:rPr>
          <w:rFonts w:ascii="Times New Roman" w:hAnsi="Times New Roman" w:cs="Times New Roman"/>
        </w:rPr>
        <w:t xml:space="preserve"> on the target, in addition to the underlying disease process to determine whether selected therapy will be effective. Biomarkers that are highly specific to a particular kind of target or therapy, are often called companion diagnostics, and typically measure the therapeutic target itself or closely related partner molecules.</w:t>
      </w:r>
      <w:r w:rsidR="00B4632E">
        <w:rPr>
          <w:rFonts w:ascii="Times New Roman" w:hAnsi="Times New Roman" w:cs="Times New Roman"/>
        </w:rPr>
        <w:t xml:space="preserve"> </w:t>
      </w:r>
      <w:r w:rsidR="00DD1CF8">
        <w:rPr>
          <w:rFonts w:ascii="Times New Roman" w:hAnsi="Times New Roman" w:cs="Times New Roman"/>
        </w:rPr>
        <w:t xml:space="preserve">Imaging agents, which are companion diagnostics, can help provide unique information as cancer biomarkers, changes in target expression with therapy, and facile measurement of early changes in processes downstream of the target as an early indicator of drug efficacy. To move these early findings into larger clinical trails, </w:t>
      </w:r>
      <w:r w:rsidR="00B43BF7">
        <w:rPr>
          <w:rFonts w:ascii="Times New Roman" w:hAnsi="Times New Roman" w:cs="Times New Roman"/>
        </w:rPr>
        <w:t xml:space="preserve">Mankoff et al. </w:t>
      </w:r>
      <w:r w:rsidR="00DD1CF8">
        <w:rPr>
          <w:rFonts w:ascii="Times New Roman" w:hAnsi="Times New Roman" w:cs="Times New Roman"/>
        </w:rPr>
        <w:t xml:space="preserve">advocate for standardized methods for image acquisition and analysis, determination of analytical validity, the development of supply chain for novel imaging probes. The use of integrated markers in therapeutic clinical trials, and rigorous testing as integral </w:t>
      </w:r>
      <w:r w:rsidR="00DD1CF8">
        <w:rPr>
          <w:rFonts w:ascii="Times New Roman" w:hAnsi="Times New Roman" w:cs="Times New Roman"/>
        </w:rPr>
        <w:lastRenderedPageBreak/>
        <w:t>markers in therapeutic trials. These goals are challenging, but are justified by the promise molecular imaging has as a companion diagnostic (</w:t>
      </w:r>
      <w:r w:rsidR="00B43BF7">
        <w:rPr>
          <w:rFonts w:ascii="Times New Roman" w:hAnsi="Times New Roman" w:cs="Times New Roman"/>
        </w:rPr>
        <w:t>2016).</w:t>
      </w:r>
    </w:p>
    <w:p w14:paraId="1B8CCA7A" w14:textId="0173D6DC" w:rsidR="00BC7ED2" w:rsidRDefault="00B31060">
      <w:pPr>
        <w:rPr>
          <w:rFonts w:ascii="Times New Roman" w:hAnsi="Times New Roman" w:cs="Times New Roman"/>
        </w:rPr>
      </w:pPr>
      <w:r w:rsidRPr="00B31060">
        <w:rPr>
          <w:rFonts w:ascii="Times New Roman" w:hAnsi="Times New Roman" w:cs="Times New Roman"/>
        </w:rPr>
        <w:t>Individualized treatment design in oncology and immunology</w:t>
      </w:r>
      <w:r w:rsidR="00BB508C">
        <w:rPr>
          <w:rFonts w:ascii="Times New Roman" w:hAnsi="Times New Roman" w:cs="Times New Roman"/>
        </w:rPr>
        <w:t>:</w:t>
      </w:r>
    </w:p>
    <w:p w14:paraId="74AD205B" w14:textId="3DA62CF3" w:rsidR="00862130" w:rsidRDefault="00386D59">
      <w:pPr>
        <w:rPr>
          <w:rFonts w:ascii="Times New Roman" w:hAnsi="Times New Roman" w:cs="Times New Roman"/>
        </w:rPr>
      </w:pPr>
      <w:r>
        <w:rPr>
          <w:rFonts w:ascii="Times New Roman" w:hAnsi="Times New Roman" w:cs="Times New Roman"/>
        </w:rPr>
        <w:t xml:space="preserve">Personalized oncology </w:t>
      </w:r>
      <w:r w:rsidR="00FB1518">
        <w:rPr>
          <w:rFonts w:ascii="Times New Roman" w:hAnsi="Times New Roman" w:cs="Times New Roman"/>
        </w:rPr>
        <w:t>has found that individualizing multi-drug treatments for each patient’s specific cancer tumour mutations using molecular testing can significantly enhance treatment success. Using advanced genome sequencing to identify genomic changes with carefully adjusted doses is beneficial in treatment and helping patients. In a study assessing 210 patients with advanced cancers, nearly 95% had distinct tumour DNA profiles</w:t>
      </w:r>
      <w:r w:rsidR="002F4671">
        <w:rPr>
          <w:rFonts w:ascii="Times New Roman" w:hAnsi="Times New Roman" w:cs="Times New Roman"/>
        </w:rPr>
        <w:t>, where patients who then received therapies tailored to their tumour mutations received better results, improving their chances for response and survival (</w:t>
      </w:r>
      <w:proofErr w:type="spellStart"/>
      <w:r w:rsidR="002F4671">
        <w:rPr>
          <w:rFonts w:ascii="Times New Roman" w:hAnsi="Times New Roman" w:cs="Times New Roman"/>
        </w:rPr>
        <w:t>Sicklick</w:t>
      </w:r>
      <w:proofErr w:type="spellEnd"/>
      <w:r w:rsidR="002F4671">
        <w:rPr>
          <w:rFonts w:ascii="Times New Roman" w:hAnsi="Times New Roman" w:cs="Times New Roman"/>
        </w:rPr>
        <w:t xml:space="preserve"> et al., 2026).</w:t>
      </w:r>
    </w:p>
    <w:p w14:paraId="236B9F25" w14:textId="47EAF5AC" w:rsidR="00D5575C" w:rsidRDefault="00D5575C">
      <w:pPr>
        <w:rPr>
          <w:rFonts w:ascii="Times New Roman" w:hAnsi="Times New Roman" w:cs="Times New Roman"/>
        </w:rPr>
      </w:pPr>
      <w:r>
        <w:rPr>
          <w:rFonts w:ascii="Times New Roman" w:hAnsi="Times New Roman" w:cs="Times New Roman"/>
        </w:rPr>
        <w:t>For immunology,</w:t>
      </w:r>
      <w:r w:rsidR="00923396">
        <w:rPr>
          <w:rFonts w:ascii="Times New Roman" w:hAnsi="Times New Roman" w:cs="Times New Roman"/>
        </w:rPr>
        <w:t xml:space="preserve"> it utilized multi-</w:t>
      </w:r>
      <w:proofErr w:type="spellStart"/>
      <w:r w:rsidR="00923396">
        <w:rPr>
          <w:rFonts w:ascii="Times New Roman" w:hAnsi="Times New Roman" w:cs="Times New Roman"/>
        </w:rPr>
        <w:t>omic</w:t>
      </w:r>
      <w:proofErr w:type="spellEnd"/>
      <w:r w:rsidR="00923396">
        <w:rPr>
          <w:rFonts w:ascii="Times New Roman" w:hAnsi="Times New Roman" w:cs="Times New Roman"/>
        </w:rPr>
        <w:t xml:space="preserve"> data to reconstruct regulatory circuits, identify dominant immune pathways, combine different immunotherapies, and develop personalized diagnostic and therapeutic guidance for inflammatory conditions</w:t>
      </w:r>
      <w:r w:rsidR="000E68AE">
        <w:rPr>
          <w:rFonts w:ascii="Times New Roman" w:hAnsi="Times New Roman" w:cs="Times New Roman"/>
        </w:rPr>
        <w:t xml:space="preserve"> (Singh et al., 2024).</w:t>
      </w:r>
    </w:p>
    <w:p w14:paraId="6B3FF5B6" w14:textId="77777777" w:rsidR="000E68AE" w:rsidRDefault="000E68AE">
      <w:pPr>
        <w:rPr>
          <w:rFonts w:ascii="Times New Roman" w:hAnsi="Times New Roman" w:cs="Times New Roman"/>
        </w:rPr>
      </w:pPr>
    </w:p>
    <w:p w14:paraId="2B39C655" w14:textId="13389BD3" w:rsidR="000E68AE" w:rsidRDefault="000E68AE" w:rsidP="000E68AE">
      <w:pPr>
        <w:jc w:val="center"/>
        <w:rPr>
          <w:rFonts w:ascii="Times New Roman" w:hAnsi="Times New Roman" w:cs="Times New Roman"/>
        </w:rPr>
      </w:pPr>
      <w:r>
        <w:rPr>
          <w:rFonts w:ascii="Times New Roman" w:hAnsi="Times New Roman" w:cs="Times New Roman"/>
        </w:rPr>
        <w:t>Works Cited</w:t>
      </w:r>
    </w:p>
    <w:p w14:paraId="6F0D8855" w14:textId="77777777" w:rsidR="00C3000C" w:rsidRPr="00C3000C" w:rsidRDefault="00C3000C" w:rsidP="00C3000C">
      <w:pPr>
        <w:ind w:left="720" w:hanging="720"/>
        <w:rPr>
          <w:rFonts w:ascii="Times New Roman" w:hAnsi="Times New Roman" w:cs="Times New Roman"/>
        </w:rPr>
      </w:pPr>
      <w:r w:rsidRPr="00C3000C">
        <w:rPr>
          <w:rFonts w:ascii="Times New Roman" w:hAnsi="Times New Roman" w:cs="Times New Roman"/>
          <w:lang w:val="es-ES"/>
        </w:rPr>
        <w:t xml:space="preserve">Ilyin, S. E., Belkowski, S. M., &amp; Plata-Salamán, C. R. (2004). </w:t>
      </w:r>
      <w:r w:rsidRPr="00C3000C">
        <w:rPr>
          <w:rFonts w:ascii="Times New Roman" w:hAnsi="Times New Roman" w:cs="Times New Roman"/>
        </w:rPr>
        <w:t xml:space="preserve">Biomarker discovery and validation: technologies and integrative approaches. </w:t>
      </w:r>
      <w:r w:rsidRPr="00C3000C">
        <w:rPr>
          <w:rFonts w:ascii="Times New Roman" w:hAnsi="Times New Roman" w:cs="Times New Roman"/>
          <w:i/>
          <w:iCs/>
        </w:rPr>
        <w:t>Trends in Biotechnology</w:t>
      </w:r>
      <w:r w:rsidRPr="00C3000C">
        <w:rPr>
          <w:rFonts w:ascii="Times New Roman" w:hAnsi="Times New Roman" w:cs="Times New Roman"/>
        </w:rPr>
        <w:t xml:space="preserve">, </w:t>
      </w:r>
      <w:r w:rsidRPr="00C3000C">
        <w:rPr>
          <w:rFonts w:ascii="Times New Roman" w:hAnsi="Times New Roman" w:cs="Times New Roman"/>
          <w:i/>
          <w:iCs/>
        </w:rPr>
        <w:t>22</w:t>
      </w:r>
      <w:r w:rsidRPr="00C3000C">
        <w:rPr>
          <w:rFonts w:ascii="Times New Roman" w:hAnsi="Times New Roman" w:cs="Times New Roman"/>
        </w:rPr>
        <w:t>(8), 411–416. https://doi.org/10.1016/j.tibtech.2004.06.005</w:t>
      </w:r>
    </w:p>
    <w:p w14:paraId="75342647" w14:textId="77777777" w:rsidR="00C3000C" w:rsidRPr="00C3000C" w:rsidRDefault="00C3000C" w:rsidP="00C3000C">
      <w:pPr>
        <w:ind w:left="720" w:hanging="720"/>
        <w:rPr>
          <w:rFonts w:ascii="Times New Roman" w:hAnsi="Times New Roman" w:cs="Times New Roman"/>
        </w:rPr>
      </w:pPr>
      <w:r w:rsidRPr="00C3000C">
        <w:rPr>
          <w:rFonts w:ascii="Times New Roman" w:hAnsi="Times New Roman" w:cs="Times New Roman"/>
        </w:rPr>
        <w:t xml:space="preserve">M. Madan Babu, &amp; Snyder, M. (2023). Multi-Omics Profiling for Health. </w:t>
      </w:r>
      <w:r w:rsidRPr="00C3000C">
        <w:rPr>
          <w:rFonts w:ascii="Times New Roman" w:hAnsi="Times New Roman" w:cs="Times New Roman"/>
          <w:i/>
          <w:iCs/>
        </w:rPr>
        <w:t>Molecular &amp; Cellular Proteomics</w:t>
      </w:r>
      <w:r w:rsidRPr="00C3000C">
        <w:rPr>
          <w:rFonts w:ascii="Times New Roman" w:hAnsi="Times New Roman" w:cs="Times New Roman"/>
        </w:rPr>
        <w:t xml:space="preserve">, </w:t>
      </w:r>
      <w:r w:rsidRPr="00C3000C">
        <w:rPr>
          <w:rFonts w:ascii="Times New Roman" w:hAnsi="Times New Roman" w:cs="Times New Roman"/>
          <w:i/>
          <w:iCs/>
        </w:rPr>
        <w:t>22</w:t>
      </w:r>
      <w:r w:rsidRPr="00C3000C">
        <w:rPr>
          <w:rFonts w:ascii="Times New Roman" w:hAnsi="Times New Roman" w:cs="Times New Roman"/>
        </w:rPr>
        <w:t>(6), 100561–100561. https://doi.org/10.1016/j.mcpro.2023.100561</w:t>
      </w:r>
    </w:p>
    <w:p w14:paraId="6CAD664E" w14:textId="77777777" w:rsidR="00C3000C" w:rsidRPr="00C3000C" w:rsidRDefault="00C3000C" w:rsidP="00C3000C">
      <w:pPr>
        <w:ind w:left="720" w:hanging="720"/>
        <w:rPr>
          <w:rFonts w:ascii="Times New Roman" w:hAnsi="Times New Roman" w:cs="Times New Roman"/>
        </w:rPr>
      </w:pPr>
      <w:r w:rsidRPr="00C3000C">
        <w:rPr>
          <w:rFonts w:ascii="Times New Roman" w:hAnsi="Times New Roman" w:cs="Times New Roman"/>
        </w:rPr>
        <w:t xml:space="preserve">Mankoff, D. A., Edmonds, C. E., Farwell, M. D., &amp; </w:t>
      </w:r>
      <w:proofErr w:type="spellStart"/>
      <w:r w:rsidRPr="00C3000C">
        <w:rPr>
          <w:rFonts w:ascii="Times New Roman" w:hAnsi="Times New Roman" w:cs="Times New Roman"/>
        </w:rPr>
        <w:t>Pryma</w:t>
      </w:r>
      <w:proofErr w:type="spellEnd"/>
      <w:r w:rsidRPr="00C3000C">
        <w:rPr>
          <w:rFonts w:ascii="Times New Roman" w:hAnsi="Times New Roman" w:cs="Times New Roman"/>
        </w:rPr>
        <w:t xml:space="preserve">, D. A. (2016). Development of Companion Diagnostics. </w:t>
      </w:r>
      <w:r w:rsidRPr="00C3000C">
        <w:rPr>
          <w:rFonts w:ascii="Times New Roman" w:hAnsi="Times New Roman" w:cs="Times New Roman"/>
          <w:i/>
          <w:iCs/>
        </w:rPr>
        <w:t>Seminars in Nuclear Medicine</w:t>
      </w:r>
      <w:r w:rsidRPr="00C3000C">
        <w:rPr>
          <w:rFonts w:ascii="Times New Roman" w:hAnsi="Times New Roman" w:cs="Times New Roman"/>
        </w:rPr>
        <w:t xml:space="preserve">, </w:t>
      </w:r>
      <w:r w:rsidRPr="00C3000C">
        <w:rPr>
          <w:rFonts w:ascii="Times New Roman" w:hAnsi="Times New Roman" w:cs="Times New Roman"/>
          <w:i/>
          <w:iCs/>
        </w:rPr>
        <w:t>46</w:t>
      </w:r>
      <w:r w:rsidRPr="00C3000C">
        <w:rPr>
          <w:rFonts w:ascii="Times New Roman" w:hAnsi="Times New Roman" w:cs="Times New Roman"/>
        </w:rPr>
        <w:t>(1), 47–56. https://doi.org/10.1053/j.semnuclmed.2015.09.002</w:t>
      </w:r>
    </w:p>
    <w:p w14:paraId="533AA98F" w14:textId="77777777" w:rsidR="00C3000C" w:rsidRPr="00C3000C" w:rsidRDefault="00C3000C" w:rsidP="00C3000C">
      <w:pPr>
        <w:ind w:left="720" w:hanging="720"/>
        <w:rPr>
          <w:rFonts w:ascii="Times New Roman" w:hAnsi="Times New Roman" w:cs="Times New Roman"/>
        </w:rPr>
      </w:pPr>
      <w:proofErr w:type="spellStart"/>
      <w:r w:rsidRPr="00C3000C">
        <w:rPr>
          <w:rFonts w:ascii="Times New Roman" w:hAnsi="Times New Roman" w:cs="Times New Roman"/>
        </w:rPr>
        <w:t>Sicklick</w:t>
      </w:r>
      <w:proofErr w:type="spellEnd"/>
      <w:r w:rsidRPr="00C3000C">
        <w:rPr>
          <w:rFonts w:ascii="Times New Roman" w:hAnsi="Times New Roman" w:cs="Times New Roman"/>
        </w:rPr>
        <w:t xml:space="preserve">, J. K., Nishizaki, D., Miyashita, H., Okamura, R., Hahn, M. E., </w:t>
      </w:r>
      <w:proofErr w:type="spellStart"/>
      <w:r w:rsidRPr="00C3000C">
        <w:rPr>
          <w:rFonts w:ascii="Times New Roman" w:hAnsi="Times New Roman" w:cs="Times New Roman"/>
        </w:rPr>
        <w:t>Nikanjam</w:t>
      </w:r>
      <w:proofErr w:type="spellEnd"/>
      <w:r w:rsidRPr="00C3000C">
        <w:rPr>
          <w:rFonts w:ascii="Times New Roman" w:hAnsi="Times New Roman" w:cs="Times New Roman"/>
        </w:rPr>
        <w:t xml:space="preserve">, M., Fanta, P. T., Piccioni, D. E., Patel, H., Eskander, R. N., McKay, R. R., Ross, J. S., Lee, J. J., Lippman, S. M., Kato, S., &amp; </w:t>
      </w:r>
      <w:proofErr w:type="spellStart"/>
      <w:r w:rsidRPr="00C3000C">
        <w:rPr>
          <w:rFonts w:ascii="Times New Roman" w:hAnsi="Times New Roman" w:cs="Times New Roman"/>
        </w:rPr>
        <w:t>Kurzrock</w:t>
      </w:r>
      <w:proofErr w:type="spellEnd"/>
      <w:r w:rsidRPr="00C3000C">
        <w:rPr>
          <w:rFonts w:ascii="Times New Roman" w:hAnsi="Times New Roman" w:cs="Times New Roman"/>
        </w:rPr>
        <w:t xml:space="preserve">, R. (2026). Investigation of Profile-Related Evidence Determining Individualized Cancer Therapy (I-PREDICT) N-of-1 Precision Oncology Study: Molecular Profiling to Match Individually Dosed, Personalized Drug Combinations. </w:t>
      </w:r>
      <w:r w:rsidRPr="00C3000C">
        <w:rPr>
          <w:rFonts w:ascii="Times New Roman" w:hAnsi="Times New Roman" w:cs="Times New Roman"/>
          <w:i/>
          <w:iCs/>
        </w:rPr>
        <w:t>Journal of Clinical Oncology</w:t>
      </w:r>
      <w:r w:rsidRPr="00C3000C">
        <w:rPr>
          <w:rFonts w:ascii="Times New Roman" w:hAnsi="Times New Roman" w:cs="Times New Roman"/>
        </w:rPr>
        <w:t xml:space="preserve">, </w:t>
      </w:r>
      <w:r w:rsidRPr="00C3000C">
        <w:rPr>
          <w:rFonts w:ascii="Times New Roman" w:hAnsi="Times New Roman" w:cs="Times New Roman"/>
          <w:i/>
          <w:iCs/>
        </w:rPr>
        <w:t>44</w:t>
      </w:r>
      <w:r w:rsidRPr="00C3000C">
        <w:rPr>
          <w:rFonts w:ascii="Times New Roman" w:hAnsi="Times New Roman" w:cs="Times New Roman"/>
        </w:rPr>
        <w:t>(7). https://doi.org/10.1200/jco-25-01453</w:t>
      </w:r>
    </w:p>
    <w:p w14:paraId="0C87AA18" w14:textId="77777777" w:rsidR="00C3000C" w:rsidRPr="00C3000C" w:rsidRDefault="00C3000C" w:rsidP="00C3000C">
      <w:pPr>
        <w:ind w:left="720" w:hanging="720"/>
        <w:rPr>
          <w:rFonts w:ascii="Times New Roman" w:hAnsi="Times New Roman" w:cs="Times New Roman"/>
        </w:rPr>
      </w:pPr>
      <w:r w:rsidRPr="00C3000C">
        <w:rPr>
          <w:rFonts w:ascii="Times New Roman" w:hAnsi="Times New Roman" w:cs="Times New Roman"/>
        </w:rPr>
        <w:t xml:space="preserve">Singh, D., Dhiman, V. K., Pandey, M., Dhiman, V. K., Sharma, A., Pandey, H., Verma, S. K., &amp; Pandey, R. (2024). Personalized Medicine: An Alternative for Cancer Treatment. </w:t>
      </w:r>
      <w:r w:rsidRPr="00C3000C">
        <w:rPr>
          <w:rFonts w:ascii="Times New Roman" w:hAnsi="Times New Roman" w:cs="Times New Roman"/>
          <w:i/>
          <w:iCs/>
        </w:rPr>
        <w:t>Cancer Treatment and Research Communications</w:t>
      </w:r>
      <w:r w:rsidRPr="00C3000C">
        <w:rPr>
          <w:rFonts w:ascii="Times New Roman" w:hAnsi="Times New Roman" w:cs="Times New Roman"/>
        </w:rPr>
        <w:t xml:space="preserve">, </w:t>
      </w:r>
      <w:r w:rsidRPr="00C3000C">
        <w:rPr>
          <w:rFonts w:ascii="Times New Roman" w:hAnsi="Times New Roman" w:cs="Times New Roman"/>
          <w:i/>
          <w:iCs/>
        </w:rPr>
        <w:t>42</w:t>
      </w:r>
      <w:r w:rsidRPr="00C3000C">
        <w:rPr>
          <w:rFonts w:ascii="Times New Roman" w:hAnsi="Times New Roman" w:cs="Times New Roman"/>
        </w:rPr>
        <w:t>(100860), 100860. https://doi.org/10.1016/j.ctarc.2024.100860</w:t>
      </w:r>
    </w:p>
    <w:p w14:paraId="229EDEA6" w14:textId="77777777" w:rsidR="000E68AE" w:rsidRPr="00B31060" w:rsidRDefault="000E68AE" w:rsidP="000E68AE">
      <w:pPr>
        <w:rPr>
          <w:rFonts w:ascii="Times New Roman" w:hAnsi="Times New Roman" w:cs="Times New Roman"/>
        </w:rPr>
      </w:pPr>
    </w:p>
    <w:sectPr w:rsidR="000E68AE" w:rsidRPr="00B310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5C"/>
    <w:rsid w:val="0005031B"/>
    <w:rsid w:val="000E68AE"/>
    <w:rsid w:val="001253C2"/>
    <w:rsid w:val="00277942"/>
    <w:rsid w:val="00277FBB"/>
    <w:rsid w:val="002F4671"/>
    <w:rsid w:val="00386D59"/>
    <w:rsid w:val="003D7380"/>
    <w:rsid w:val="00464B6B"/>
    <w:rsid w:val="004E25F0"/>
    <w:rsid w:val="005D40B0"/>
    <w:rsid w:val="005E7E11"/>
    <w:rsid w:val="00646C5C"/>
    <w:rsid w:val="00862130"/>
    <w:rsid w:val="00923396"/>
    <w:rsid w:val="009C0EE8"/>
    <w:rsid w:val="00AE3838"/>
    <w:rsid w:val="00B1671D"/>
    <w:rsid w:val="00B31060"/>
    <w:rsid w:val="00B43BF7"/>
    <w:rsid w:val="00B4632E"/>
    <w:rsid w:val="00BB508C"/>
    <w:rsid w:val="00BC7ED2"/>
    <w:rsid w:val="00BD488F"/>
    <w:rsid w:val="00C3000C"/>
    <w:rsid w:val="00D5575C"/>
    <w:rsid w:val="00D92C78"/>
    <w:rsid w:val="00DD1CF8"/>
    <w:rsid w:val="00EE0FB8"/>
    <w:rsid w:val="00F11856"/>
    <w:rsid w:val="00F37F98"/>
    <w:rsid w:val="00FB15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404A"/>
  <w15:chartTrackingRefBased/>
  <w15:docId w15:val="{DA177258-B78A-4FB7-BAD1-C95BE671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C5C"/>
    <w:rPr>
      <w:rFonts w:eastAsiaTheme="majorEastAsia" w:cstheme="majorBidi"/>
      <w:color w:val="272727" w:themeColor="text1" w:themeTint="D8"/>
    </w:rPr>
  </w:style>
  <w:style w:type="paragraph" w:styleId="Title">
    <w:name w:val="Title"/>
    <w:basedOn w:val="Normal"/>
    <w:next w:val="Normal"/>
    <w:link w:val="TitleChar"/>
    <w:uiPriority w:val="10"/>
    <w:qFormat/>
    <w:rsid w:val="0064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C5C"/>
    <w:pPr>
      <w:spacing w:before="160"/>
      <w:jc w:val="center"/>
    </w:pPr>
    <w:rPr>
      <w:i/>
      <w:iCs/>
      <w:color w:val="404040" w:themeColor="text1" w:themeTint="BF"/>
    </w:rPr>
  </w:style>
  <w:style w:type="character" w:customStyle="1" w:styleId="QuoteChar">
    <w:name w:val="Quote Char"/>
    <w:basedOn w:val="DefaultParagraphFont"/>
    <w:link w:val="Quote"/>
    <w:uiPriority w:val="29"/>
    <w:rsid w:val="00646C5C"/>
    <w:rPr>
      <w:i/>
      <w:iCs/>
      <w:color w:val="404040" w:themeColor="text1" w:themeTint="BF"/>
    </w:rPr>
  </w:style>
  <w:style w:type="paragraph" w:styleId="ListParagraph">
    <w:name w:val="List Paragraph"/>
    <w:basedOn w:val="Normal"/>
    <w:uiPriority w:val="34"/>
    <w:qFormat/>
    <w:rsid w:val="00646C5C"/>
    <w:pPr>
      <w:ind w:left="720"/>
      <w:contextualSpacing/>
    </w:pPr>
  </w:style>
  <w:style w:type="character" w:styleId="IntenseEmphasis">
    <w:name w:val="Intense Emphasis"/>
    <w:basedOn w:val="DefaultParagraphFont"/>
    <w:uiPriority w:val="21"/>
    <w:qFormat/>
    <w:rsid w:val="00646C5C"/>
    <w:rPr>
      <w:i/>
      <w:iCs/>
      <w:color w:val="0F4761" w:themeColor="accent1" w:themeShade="BF"/>
    </w:rPr>
  </w:style>
  <w:style w:type="paragraph" w:styleId="IntenseQuote">
    <w:name w:val="Intense Quote"/>
    <w:basedOn w:val="Normal"/>
    <w:next w:val="Normal"/>
    <w:link w:val="IntenseQuoteChar"/>
    <w:uiPriority w:val="30"/>
    <w:qFormat/>
    <w:rsid w:val="0064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C5C"/>
    <w:rPr>
      <w:i/>
      <w:iCs/>
      <w:color w:val="0F4761" w:themeColor="accent1" w:themeShade="BF"/>
    </w:rPr>
  </w:style>
  <w:style w:type="character" w:styleId="IntenseReference">
    <w:name w:val="Intense Reference"/>
    <w:basedOn w:val="DefaultParagraphFont"/>
    <w:uiPriority w:val="32"/>
    <w:qFormat/>
    <w:rsid w:val="00646C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Cusack</dc:creator>
  <cp:keywords/>
  <dc:description/>
  <cp:lastModifiedBy>Ella Cusack</cp:lastModifiedBy>
  <cp:revision>29</cp:revision>
  <dcterms:created xsi:type="dcterms:W3CDTF">2026-04-04T22:36:00Z</dcterms:created>
  <dcterms:modified xsi:type="dcterms:W3CDTF">2026-04-04T23:27:00Z</dcterms:modified>
</cp:coreProperties>
</file>